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0D" w:rsidRPr="001F15C6" w:rsidRDefault="001F15C6" w:rsidP="001F15C6">
      <w:pPr>
        <w:jc w:val="right"/>
        <w:rPr>
          <w:rFonts w:ascii="Arial" w:hAnsi="Arial" w:cs="Arial"/>
          <w:b/>
          <w:lang w:val="kk-KZ"/>
        </w:rPr>
      </w:pPr>
      <w:r>
        <w:rPr>
          <w:rFonts w:ascii="Arial" w:hAnsi="Arial" w:cs="Arial"/>
          <w:b/>
          <w:lang w:val="kk-KZ"/>
        </w:rPr>
        <w:t>1 қосымша</w:t>
      </w:r>
      <w:bookmarkStart w:id="0" w:name="_GoBack"/>
      <w:bookmarkEnd w:id="0"/>
    </w:p>
    <w:p w:rsidR="003B6F63" w:rsidRDefault="005A0022" w:rsidP="00B8160D">
      <w:pPr>
        <w:spacing w:after="0"/>
        <w:jc w:val="center"/>
        <w:rPr>
          <w:rFonts w:ascii="Arial" w:hAnsi="Arial" w:cs="Arial"/>
          <w:b/>
          <w:lang w:val="kk-KZ"/>
        </w:rPr>
      </w:pPr>
      <w:r>
        <w:rPr>
          <w:rFonts w:ascii="Arial" w:hAnsi="Arial" w:cs="Arial"/>
          <w:b/>
          <w:lang w:val="kk-KZ"/>
        </w:rPr>
        <w:t xml:space="preserve">Математика, физика және информатика пәндері мұғалімдерінің ашық Республикалық шығармашылық байқауының облыстық кезеңін ұйымдастыру және өткізу туралы </w:t>
      </w:r>
    </w:p>
    <w:p w:rsidR="005A0022" w:rsidRDefault="005A0022" w:rsidP="00B8160D">
      <w:pPr>
        <w:spacing w:after="0"/>
        <w:jc w:val="center"/>
        <w:rPr>
          <w:rFonts w:ascii="Arial" w:hAnsi="Arial" w:cs="Arial"/>
          <w:b/>
          <w:lang w:val="kk-KZ"/>
        </w:rPr>
      </w:pPr>
      <w:r>
        <w:rPr>
          <w:rFonts w:ascii="Arial" w:hAnsi="Arial" w:cs="Arial"/>
          <w:b/>
          <w:lang w:val="kk-KZ"/>
        </w:rPr>
        <w:t xml:space="preserve">ЕРЕЖЕ </w:t>
      </w:r>
    </w:p>
    <w:p w:rsidR="00B8160D" w:rsidRDefault="00B8160D" w:rsidP="00B8160D">
      <w:pPr>
        <w:spacing w:after="0"/>
        <w:jc w:val="center"/>
        <w:rPr>
          <w:rFonts w:ascii="Arial" w:hAnsi="Arial" w:cs="Arial"/>
        </w:rPr>
      </w:pPr>
    </w:p>
    <w:p w:rsidR="00B8160D" w:rsidRPr="005A0022" w:rsidRDefault="00B8160D" w:rsidP="00B8160D">
      <w:pPr>
        <w:spacing w:after="0"/>
        <w:jc w:val="center"/>
        <w:rPr>
          <w:rFonts w:ascii="Arial" w:hAnsi="Arial" w:cs="Arial"/>
          <w:b/>
          <w:lang w:val="kk-KZ"/>
        </w:rPr>
      </w:pPr>
      <w:r w:rsidRPr="00B8160D">
        <w:rPr>
          <w:rFonts w:ascii="Arial" w:hAnsi="Arial" w:cs="Arial"/>
          <w:b/>
        </w:rPr>
        <w:t xml:space="preserve">1. </w:t>
      </w:r>
      <w:r w:rsidR="005A0022">
        <w:rPr>
          <w:rFonts w:ascii="Arial" w:hAnsi="Arial" w:cs="Arial"/>
          <w:b/>
          <w:lang w:val="kk-KZ"/>
        </w:rPr>
        <w:t>Жалпы ереже</w:t>
      </w:r>
    </w:p>
    <w:p w:rsidR="005A0022" w:rsidRPr="001B2872" w:rsidRDefault="005A0022" w:rsidP="001B2872">
      <w:pPr>
        <w:pStyle w:val="a3"/>
        <w:numPr>
          <w:ilvl w:val="0"/>
          <w:numId w:val="1"/>
        </w:numPr>
        <w:tabs>
          <w:tab w:val="left" w:pos="851"/>
        </w:tabs>
        <w:spacing w:after="0"/>
        <w:ind w:left="0" w:firstLine="567"/>
        <w:jc w:val="both"/>
        <w:rPr>
          <w:rFonts w:ascii="Arial" w:hAnsi="Arial" w:cs="Arial"/>
          <w:lang w:val="kk-KZ"/>
        </w:rPr>
      </w:pPr>
      <w:r>
        <w:rPr>
          <w:rFonts w:ascii="Arial" w:hAnsi="Arial" w:cs="Arial"/>
          <w:lang w:val="kk-KZ"/>
        </w:rPr>
        <w:t xml:space="preserve">Осы Ереже меншік нысанына қарамастан орта білім беру ұйымдарының барлық түрлерінің математика, физика және информатика пәндері мұғалімдерінің ашық Республикалық шығармашылық </w:t>
      </w:r>
      <w:r w:rsidR="001B2872">
        <w:rPr>
          <w:rFonts w:ascii="Arial" w:hAnsi="Arial" w:cs="Arial"/>
          <w:lang w:val="kk-KZ"/>
        </w:rPr>
        <w:t xml:space="preserve">байқауын (бұдан әрі – Байқау) ұйымдастыру және өткізу тәртібін, оның ұйымдастырушылық-әдістемелік қамтылуын, Байқауға қатысу тәртібін және жеңімпаздар мен жүлдегергерлерді анықтау тәртібін белгілейді. </w:t>
      </w:r>
    </w:p>
    <w:p w:rsidR="001B2872" w:rsidRPr="001B2872" w:rsidRDefault="001B2872" w:rsidP="00B8160D">
      <w:pPr>
        <w:pStyle w:val="a3"/>
        <w:numPr>
          <w:ilvl w:val="0"/>
          <w:numId w:val="1"/>
        </w:numPr>
        <w:tabs>
          <w:tab w:val="left" w:pos="851"/>
        </w:tabs>
        <w:spacing w:after="0"/>
        <w:ind w:left="0" w:firstLine="567"/>
        <w:jc w:val="both"/>
        <w:rPr>
          <w:rFonts w:ascii="Arial" w:hAnsi="Arial" w:cs="Arial"/>
          <w:lang w:val="kk-KZ"/>
        </w:rPr>
      </w:pPr>
      <w:r>
        <w:rPr>
          <w:rFonts w:ascii="Arial" w:hAnsi="Arial" w:cs="Arial"/>
          <w:lang w:val="kk-KZ"/>
        </w:rPr>
        <w:t xml:space="preserve">Байқаудың негізгі мақсаты дарынды, шығармашылықпен жұмыс жасайтын, кәсіби біліктіліктерді оңтайлы игергенін көрсете алатын мұғалімдерді анықтау, оларды қолдау және ынталандыру. </w:t>
      </w:r>
    </w:p>
    <w:p w:rsidR="001B2872" w:rsidRDefault="001B2872" w:rsidP="001B2872">
      <w:pPr>
        <w:pStyle w:val="a3"/>
        <w:tabs>
          <w:tab w:val="left" w:pos="851"/>
        </w:tabs>
        <w:spacing w:after="0"/>
        <w:ind w:left="567"/>
        <w:jc w:val="both"/>
        <w:rPr>
          <w:rFonts w:ascii="Arial" w:hAnsi="Arial" w:cs="Arial"/>
          <w:lang w:val="kk-KZ"/>
        </w:rPr>
      </w:pPr>
    </w:p>
    <w:p w:rsidR="00B8160D" w:rsidRPr="00D065F1" w:rsidRDefault="00B8160D" w:rsidP="00B8160D">
      <w:pPr>
        <w:spacing w:after="0"/>
        <w:jc w:val="center"/>
        <w:rPr>
          <w:rFonts w:ascii="Arial" w:hAnsi="Arial" w:cs="Arial"/>
          <w:b/>
          <w:lang w:val="kk-KZ"/>
        </w:rPr>
      </w:pPr>
    </w:p>
    <w:p w:rsidR="00B8160D" w:rsidRPr="001B2872" w:rsidRDefault="00B8160D" w:rsidP="00B8160D">
      <w:pPr>
        <w:pStyle w:val="a3"/>
        <w:spacing w:after="0"/>
        <w:ind w:left="0"/>
        <w:jc w:val="center"/>
        <w:rPr>
          <w:rFonts w:ascii="Arial" w:hAnsi="Arial" w:cs="Arial"/>
          <w:b/>
          <w:lang w:val="kk-KZ"/>
        </w:rPr>
      </w:pPr>
      <w:r w:rsidRPr="00D065F1">
        <w:rPr>
          <w:rFonts w:ascii="Arial" w:hAnsi="Arial" w:cs="Arial"/>
          <w:b/>
          <w:lang w:val="kk-KZ"/>
        </w:rPr>
        <w:t xml:space="preserve">2. </w:t>
      </w:r>
      <w:r w:rsidR="001B2872">
        <w:rPr>
          <w:rFonts w:ascii="Arial" w:hAnsi="Arial" w:cs="Arial"/>
          <w:b/>
          <w:lang w:val="kk-KZ"/>
        </w:rPr>
        <w:t>Байқау қатысушылары</w:t>
      </w:r>
    </w:p>
    <w:p w:rsidR="001B2872" w:rsidRDefault="00B8160D" w:rsidP="00E36DB1">
      <w:pPr>
        <w:pStyle w:val="a3"/>
        <w:spacing w:after="0"/>
        <w:ind w:left="0" w:firstLine="567"/>
        <w:jc w:val="both"/>
        <w:rPr>
          <w:rFonts w:ascii="Arial" w:hAnsi="Arial" w:cs="Arial"/>
          <w:lang w:val="kk-KZ"/>
        </w:rPr>
      </w:pPr>
      <w:r w:rsidRPr="00E36DB1">
        <w:rPr>
          <w:rFonts w:ascii="Arial" w:hAnsi="Arial" w:cs="Arial"/>
          <w:lang w:val="kk-KZ"/>
        </w:rPr>
        <w:t xml:space="preserve">1. </w:t>
      </w:r>
      <w:r w:rsidR="00E36DB1">
        <w:rPr>
          <w:rFonts w:ascii="Arial" w:hAnsi="Arial" w:cs="Arial"/>
          <w:lang w:val="kk-KZ"/>
        </w:rPr>
        <w:t xml:space="preserve">Байқауға жүктемесі аптасына 18 сағаттан кем емес және олимпиадалық резервтің тренерлері болып табылмайтын мұғалімдер қатыса алады.  </w:t>
      </w:r>
    </w:p>
    <w:p w:rsidR="00D065F1" w:rsidRPr="0065261E" w:rsidRDefault="00D065F1" w:rsidP="0065261E">
      <w:pPr>
        <w:pStyle w:val="a3"/>
        <w:spacing w:after="0"/>
        <w:ind w:left="0" w:firstLine="567"/>
        <w:jc w:val="both"/>
        <w:rPr>
          <w:rFonts w:ascii="Arial" w:hAnsi="Arial" w:cs="Arial"/>
          <w:lang w:val="kk-KZ"/>
        </w:rPr>
      </w:pPr>
      <w:r>
        <w:rPr>
          <w:rFonts w:ascii="Arial" w:hAnsi="Arial" w:cs="Arial"/>
          <w:lang w:val="kk-KZ"/>
        </w:rPr>
        <w:t>2</w:t>
      </w:r>
      <w:r w:rsidRPr="002F2961">
        <w:rPr>
          <w:rFonts w:ascii="Arial" w:hAnsi="Arial" w:cs="Arial"/>
          <w:lang w:val="kk-KZ"/>
        </w:rPr>
        <w:t>.</w:t>
      </w:r>
      <w:r w:rsidR="00015B92" w:rsidRPr="002F2961">
        <w:rPr>
          <w:rFonts w:ascii="Arial" w:hAnsi="Arial" w:cs="Arial"/>
          <w:lang w:val="kk-KZ"/>
        </w:rPr>
        <w:t xml:space="preserve"> </w:t>
      </w:r>
      <w:r w:rsidR="009A6AC9" w:rsidRPr="002F2961">
        <w:rPr>
          <w:rFonts w:ascii="Arial" w:hAnsi="Arial" w:cs="Arial"/>
          <w:lang w:val="kk-KZ"/>
        </w:rPr>
        <w:t>Байқаудың облыстық кезеңіне</w:t>
      </w:r>
      <w:r w:rsidR="0065261E" w:rsidRPr="002F2961">
        <w:rPr>
          <w:rFonts w:ascii="Arial" w:hAnsi="Arial" w:cs="Arial"/>
          <w:lang w:val="kk-KZ"/>
        </w:rPr>
        <w:t xml:space="preserve"> қатысу үшін,</w:t>
      </w:r>
      <w:r w:rsidR="009A6AC9" w:rsidRPr="002F2961">
        <w:rPr>
          <w:rFonts w:ascii="Arial" w:hAnsi="Arial" w:cs="Arial"/>
          <w:lang w:val="kk-KZ"/>
        </w:rPr>
        <w:t xml:space="preserve"> </w:t>
      </w:r>
      <w:r w:rsidR="0065261E" w:rsidRPr="002F2961">
        <w:rPr>
          <w:rFonts w:ascii="Arial" w:hAnsi="Arial" w:cs="Arial"/>
          <w:lang w:val="kk-KZ"/>
        </w:rPr>
        <w:t xml:space="preserve">қалалық/аудандық кезеңнің жүлдегер-мұғалімдері шақырылады. </w:t>
      </w:r>
    </w:p>
    <w:p w:rsidR="00E36DB1" w:rsidRPr="00B91EC8" w:rsidRDefault="00D065F1" w:rsidP="00280B11">
      <w:pPr>
        <w:pStyle w:val="a3"/>
        <w:spacing w:after="0"/>
        <w:ind w:left="0" w:firstLine="567"/>
        <w:jc w:val="both"/>
        <w:rPr>
          <w:rFonts w:ascii="Arial" w:hAnsi="Arial" w:cs="Arial"/>
          <w:lang w:val="kk-KZ"/>
        </w:rPr>
      </w:pPr>
      <w:r>
        <w:rPr>
          <w:rFonts w:ascii="Arial" w:hAnsi="Arial" w:cs="Arial"/>
          <w:lang w:val="kk-KZ"/>
        </w:rPr>
        <w:t>3</w:t>
      </w:r>
      <w:r w:rsidR="00280B11" w:rsidRPr="00D065F1">
        <w:rPr>
          <w:rFonts w:ascii="Arial" w:hAnsi="Arial" w:cs="Arial"/>
          <w:lang w:val="kk-KZ"/>
        </w:rPr>
        <w:t xml:space="preserve">. </w:t>
      </w:r>
      <w:r w:rsidR="00B91EC8">
        <w:rPr>
          <w:rFonts w:ascii="Arial" w:hAnsi="Arial" w:cs="Arial"/>
          <w:lang w:val="kk-KZ"/>
        </w:rPr>
        <w:t xml:space="preserve">Байқауға қатысу ерікті. </w:t>
      </w:r>
      <w:r w:rsidR="00015B92">
        <w:rPr>
          <w:rFonts w:ascii="Arial" w:hAnsi="Arial" w:cs="Arial"/>
          <w:lang w:val="kk-KZ"/>
        </w:rPr>
        <w:t>Облыстық кезеңнің ә</w:t>
      </w:r>
      <w:r w:rsidR="00B91EC8">
        <w:rPr>
          <w:rFonts w:ascii="Arial" w:hAnsi="Arial" w:cs="Arial"/>
          <w:lang w:val="kk-KZ"/>
        </w:rPr>
        <w:t>р қатысушы</w:t>
      </w:r>
      <w:r w:rsidR="00015B92">
        <w:rPr>
          <w:rFonts w:ascii="Arial" w:hAnsi="Arial" w:cs="Arial"/>
          <w:lang w:val="kk-KZ"/>
        </w:rPr>
        <w:t>сына</w:t>
      </w:r>
      <w:r w:rsidR="00B91EC8">
        <w:rPr>
          <w:rFonts w:ascii="Arial" w:hAnsi="Arial" w:cs="Arial"/>
          <w:lang w:val="kk-KZ"/>
        </w:rPr>
        <w:t xml:space="preserve"> өзінің нәтижелерін біле алатын жеке код беріледі. </w:t>
      </w:r>
      <w:r w:rsidR="00333C94">
        <w:rPr>
          <w:rFonts w:ascii="Arial" w:hAnsi="Arial" w:cs="Arial"/>
          <w:lang w:val="kk-KZ"/>
        </w:rPr>
        <w:t>Байқаудың т</w:t>
      </w:r>
      <w:r w:rsidR="00B91EC8">
        <w:rPr>
          <w:rFonts w:ascii="Arial" w:hAnsi="Arial" w:cs="Arial"/>
          <w:lang w:val="kk-KZ"/>
        </w:rPr>
        <w:t>ек жеңімпаздар</w:t>
      </w:r>
      <w:r w:rsidR="00333C94">
        <w:rPr>
          <w:rFonts w:ascii="Arial" w:hAnsi="Arial" w:cs="Arial"/>
          <w:lang w:val="kk-KZ"/>
        </w:rPr>
        <w:t>ы</w:t>
      </w:r>
      <w:r w:rsidR="00B91EC8">
        <w:rPr>
          <w:rFonts w:ascii="Arial" w:hAnsi="Arial" w:cs="Arial"/>
          <w:lang w:val="kk-KZ"/>
        </w:rPr>
        <w:t xml:space="preserve"> мен </w:t>
      </w:r>
      <w:r w:rsidR="00333C94">
        <w:rPr>
          <w:rFonts w:ascii="Arial" w:hAnsi="Arial" w:cs="Arial"/>
          <w:lang w:val="kk-KZ"/>
        </w:rPr>
        <w:t xml:space="preserve">жүлдегерлері жарияланады. </w:t>
      </w:r>
    </w:p>
    <w:p w:rsidR="00E36DB1" w:rsidRDefault="00E36DB1" w:rsidP="00280B11">
      <w:pPr>
        <w:pStyle w:val="a3"/>
        <w:spacing w:after="0"/>
        <w:ind w:left="0" w:firstLine="567"/>
        <w:jc w:val="both"/>
        <w:rPr>
          <w:rFonts w:ascii="Arial" w:hAnsi="Arial" w:cs="Arial"/>
          <w:lang w:val="kk-KZ"/>
        </w:rPr>
      </w:pPr>
    </w:p>
    <w:p w:rsidR="008C0152" w:rsidRPr="00D065F1" w:rsidRDefault="008C0152" w:rsidP="00B8160D">
      <w:pPr>
        <w:pStyle w:val="a3"/>
        <w:spacing w:after="0"/>
        <w:ind w:left="0" w:firstLine="567"/>
        <w:rPr>
          <w:rFonts w:ascii="Arial" w:hAnsi="Arial" w:cs="Arial"/>
          <w:lang w:val="kk-KZ"/>
        </w:rPr>
      </w:pPr>
    </w:p>
    <w:p w:rsidR="00280B11" w:rsidRPr="00333C94" w:rsidRDefault="00280B11" w:rsidP="00280B11">
      <w:pPr>
        <w:pStyle w:val="a3"/>
        <w:spacing w:after="0"/>
        <w:ind w:left="0"/>
        <w:jc w:val="center"/>
        <w:rPr>
          <w:rFonts w:ascii="Arial" w:hAnsi="Arial" w:cs="Arial"/>
          <w:b/>
          <w:lang w:val="kk-KZ"/>
        </w:rPr>
      </w:pPr>
      <w:r w:rsidRPr="00D065F1">
        <w:rPr>
          <w:rFonts w:ascii="Arial" w:hAnsi="Arial" w:cs="Arial"/>
          <w:b/>
          <w:lang w:val="kk-KZ"/>
        </w:rPr>
        <w:t xml:space="preserve">3. </w:t>
      </w:r>
      <w:r w:rsidR="00333C94">
        <w:rPr>
          <w:rFonts w:ascii="Arial" w:hAnsi="Arial" w:cs="Arial"/>
          <w:b/>
          <w:lang w:val="kk-KZ"/>
        </w:rPr>
        <w:t>Байқау мазмұны</w:t>
      </w:r>
    </w:p>
    <w:p w:rsidR="00280B11" w:rsidRPr="00D065F1" w:rsidRDefault="00280B11" w:rsidP="00B8160D">
      <w:pPr>
        <w:pStyle w:val="a3"/>
        <w:spacing w:after="0"/>
        <w:ind w:left="0" w:firstLine="567"/>
        <w:rPr>
          <w:rFonts w:ascii="Arial" w:hAnsi="Arial" w:cs="Arial"/>
          <w:lang w:val="kk-KZ"/>
        </w:rPr>
      </w:pPr>
      <w:r w:rsidRPr="00D065F1">
        <w:rPr>
          <w:rFonts w:ascii="Arial" w:hAnsi="Arial" w:cs="Arial"/>
          <w:lang w:val="kk-KZ"/>
        </w:rPr>
        <w:t xml:space="preserve">1. </w:t>
      </w:r>
      <w:r w:rsidR="006C4F81">
        <w:rPr>
          <w:rFonts w:ascii="Arial" w:hAnsi="Arial" w:cs="Arial"/>
          <w:lang w:val="kk-KZ"/>
        </w:rPr>
        <w:t xml:space="preserve">Байқау бір айналымда өтеді </w:t>
      </w:r>
    </w:p>
    <w:p w:rsidR="006C4F81" w:rsidRPr="009E0842" w:rsidRDefault="002E604B" w:rsidP="009E0842">
      <w:pPr>
        <w:pStyle w:val="a3"/>
        <w:spacing w:after="0"/>
        <w:ind w:left="0" w:firstLine="567"/>
        <w:jc w:val="both"/>
        <w:rPr>
          <w:rFonts w:ascii="Arial" w:hAnsi="Arial" w:cs="Arial"/>
          <w:lang w:val="kk-KZ"/>
        </w:rPr>
      </w:pPr>
      <w:r w:rsidRPr="00D065F1">
        <w:rPr>
          <w:rFonts w:ascii="Arial" w:hAnsi="Arial" w:cs="Arial"/>
          <w:lang w:val="kk-KZ"/>
        </w:rPr>
        <w:t>1.1</w:t>
      </w:r>
      <w:r>
        <w:rPr>
          <w:rFonts w:ascii="Arial" w:hAnsi="Arial" w:cs="Arial"/>
          <w:lang w:val="kk-KZ"/>
        </w:rPr>
        <w:t>. Айналым тапсырмалары екі блоктан т</w:t>
      </w:r>
      <w:r w:rsidR="005A003B">
        <w:rPr>
          <w:rFonts w:ascii="Arial" w:hAnsi="Arial" w:cs="Arial"/>
          <w:lang w:val="kk-KZ"/>
        </w:rPr>
        <w:t>ұ</w:t>
      </w:r>
      <w:r>
        <w:rPr>
          <w:rFonts w:ascii="Arial" w:hAnsi="Arial" w:cs="Arial"/>
          <w:lang w:val="kk-KZ"/>
        </w:rPr>
        <w:t>рады: әдістемелік және тәжірибелік. Тәжірибелік блокта қатысушылар математика, физика және информатика пәндерінің бағдарламалық материалдары бойынша ұсынылған есептерді шешеді. Шешу барысында мүмкін болғанша түрлі шешімдердің көбірек санын келтіру керек (түрлі идеяларды қолданатын амалдар, сонымен қатар, бір идеяны әртүрлі техникалық жүзеге асыру амалдары</w:t>
      </w:r>
      <w:r w:rsidR="009E0842">
        <w:rPr>
          <w:rFonts w:ascii="Arial" w:hAnsi="Arial" w:cs="Arial"/>
          <w:lang w:val="kk-KZ"/>
        </w:rPr>
        <w:t xml:space="preserve"> әртүрлі болып </w:t>
      </w:r>
      <w:r>
        <w:rPr>
          <w:rFonts w:ascii="Arial" w:hAnsi="Arial" w:cs="Arial"/>
          <w:lang w:val="kk-KZ"/>
        </w:rPr>
        <w:t>табылады)</w:t>
      </w:r>
      <w:r w:rsidR="009E0842">
        <w:rPr>
          <w:rFonts w:ascii="Arial" w:hAnsi="Arial" w:cs="Arial"/>
          <w:lang w:val="kk-KZ"/>
        </w:rPr>
        <w:t xml:space="preserve">. </w:t>
      </w:r>
    </w:p>
    <w:p w:rsidR="009E0842" w:rsidRPr="00041742" w:rsidRDefault="00280B11" w:rsidP="00041742">
      <w:pPr>
        <w:pStyle w:val="a3"/>
        <w:spacing w:after="0"/>
        <w:ind w:left="0" w:firstLine="567"/>
        <w:jc w:val="both"/>
        <w:rPr>
          <w:rFonts w:ascii="Arial" w:hAnsi="Arial" w:cs="Arial"/>
          <w:lang w:val="kk-KZ"/>
        </w:rPr>
      </w:pPr>
      <w:r w:rsidRPr="009E0842">
        <w:rPr>
          <w:rFonts w:ascii="Arial" w:hAnsi="Arial" w:cs="Arial"/>
          <w:lang w:val="kk-KZ"/>
        </w:rPr>
        <w:t xml:space="preserve">1.2 </w:t>
      </w:r>
      <w:r w:rsidR="009E0842">
        <w:rPr>
          <w:rFonts w:ascii="Arial" w:hAnsi="Arial" w:cs="Arial"/>
          <w:lang w:val="kk-KZ"/>
        </w:rPr>
        <w:t xml:space="preserve">Әдістемелік блоктың тапсырмаларында байқауға қатысушыларға есептердің «дайын шешімдеріндегі» және бағдарламалардың кодындағы қателерді табу ұсынылады. Қателер тұжырымдамалардың </w:t>
      </w:r>
      <w:r w:rsidR="00033477">
        <w:rPr>
          <w:rFonts w:ascii="Arial" w:hAnsi="Arial" w:cs="Arial"/>
          <w:lang w:val="kk-KZ"/>
        </w:rPr>
        <w:t xml:space="preserve">берілуінде, сондай-ақ, </w:t>
      </w:r>
      <w:r w:rsidR="00375C65">
        <w:rPr>
          <w:rFonts w:ascii="Arial" w:hAnsi="Arial" w:cs="Arial"/>
          <w:lang w:val="kk-KZ"/>
        </w:rPr>
        <w:t xml:space="preserve">олардың дәлелдемелерінде (шешімдерінде) болуы мүмкін, бағдарламалардың бастапқы кодтарында синтаксистік қателер болуы, сондай-ақ, белгілі бір кіріс мәліметтерінде қате орындалуы мүмкін. </w:t>
      </w:r>
      <w:r w:rsidR="00A81AE1">
        <w:rPr>
          <w:rFonts w:ascii="Arial" w:hAnsi="Arial" w:cs="Arial"/>
          <w:lang w:val="kk-KZ"/>
        </w:rPr>
        <w:t>Тұжырымдама дұрыс болған жағдайда, дәлелдемеде (шешімде) қателерді көрсету және дұрыс дәлелдемені (шешімді) келтіру қажет. Тұжырымдама қате болған жағдайда, оның себебін түсіндіру қажет және келтірілген дәлелдемеде (шешімде) қателерді табу керек. Бастапқы кодтарда синтаксистік қателер болған жағдайда, оларды түзету қажет. Егер бағдарлама жалпы жағдайда қате жұмыс жасаса, онда қатені көрсетіп, мүмкіндігінше оларды түзету қажет.</w:t>
      </w:r>
    </w:p>
    <w:p w:rsidR="00041742" w:rsidRPr="00041742" w:rsidRDefault="0089683A" w:rsidP="00280B11">
      <w:pPr>
        <w:pStyle w:val="a3"/>
        <w:spacing w:after="0"/>
        <w:ind w:left="0" w:firstLine="567"/>
        <w:jc w:val="both"/>
        <w:rPr>
          <w:rFonts w:ascii="Arial" w:hAnsi="Arial" w:cs="Arial"/>
          <w:lang w:val="kk-KZ"/>
        </w:rPr>
      </w:pPr>
      <w:r w:rsidRPr="00041742">
        <w:rPr>
          <w:rFonts w:ascii="Arial" w:hAnsi="Arial" w:cs="Arial"/>
          <w:lang w:val="kk-KZ"/>
        </w:rPr>
        <w:t xml:space="preserve">1.3 </w:t>
      </w:r>
      <w:r w:rsidR="00041742">
        <w:rPr>
          <w:rFonts w:ascii="Arial" w:hAnsi="Arial" w:cs="Arial"/>
          <w:lang w:val="kk-KZ"/>
        </w:rPr>
        <w:t>Екі блоктың есептерін шешу 4 сағатқа созылады.</w:t>
      </w:r>
    </w:p>
    <w:p w:rsidR="0089683A" w:rsidRPr="00041742" w:rsidRDefault="0089683A" w:rsidP="00041742">
      <w:pPr>
        <w:spacing w:after="0"/>
        <w:jc w:val="both"/>
        <w:rPr>
          <w:rFonts w:ascii="Arial" w:hAnsi="Arial" w:cs="Arial"/>
          <w:lang w:val="kk-KZ"/>
        </w:rPr>
      </w:pPr>
    </w:p>
    <w:p w:rsidR="0089683A" w:rsidRPr="00041742" w:rsidRDefault="0089683A" w:rsidP="0089683A">
      <w:pPr>
        <w:pStyle w:val="a3"/>
        <w:spacing w:after="0"/>
        <w:ind w:left="0"/>
        <w:jc w:val="center"/>
        <w:rPr>
          <w:rFonts w:ascii="Arial" w:hAnsi="Arial" w:cs="Arial"/>
          <w:b/>
          <w:lang w:val="kk-KZ"/>
        </w:rPr>
      </w:pPr>
      <w:r w:rsidRPr="00582B48">
        <w:rPr>
          <w:rFonts w:ascii="Arial" w:hAnsi="Arial" w:cs="Arial"/>
          <w:b/>
          <w:lang w:val="kk-KZ"/>
        </w:rPr>
        <w:t xml:space="preserve">4. </w:t>
      </w:r>
      <w:r w:rsidR="00041742">
        <w:rPr>
          <w:rFonts w:ascii="Arial" w:hAnsi="Arial" w:cs="Arial"/>
          <w:b/>
          <w:lang w:val="kk-KZ"/>
        </w:rPr>
        <w:t>Байқауды ұйымдастыру</w:t>
      </w:r>
    </w:p>
    <w:p w:rsidR="00582B48" w:rsidRPr="00582B48" w:rsidRDefault="0089683A" w:rsidP="00582B48">
      <w:pPr>
        <w:pStyle w:val="a3"/>
        <w:spacing w:after="0"/>
        <w:ind w:left="0" w:firstLine="567"/>
        <w:jc w:val="both"/>
        <w:rPr>
          <w:rFonts w:ascii="Arial" w:hAnsi="Arial" w:cs="Arial"/>
          <w:lang w:val="kk-KZ"/>
        </w:rPr>
      </w:pPr>
      <w:r w:rsidRPr="00582B48">
        <w:rPr>
          <w:rFonts w:ascii="Arial" w:hAnsi="Arial" w:cs="Arial"/>
          <w:lang w:val="kk-KZ"/>
        </w:rPr>
        <w:t xml:space="preserve">1. </w:t>
      </w:r>
      <w:r w:rsidR="00582B48">
        <w:rPr>
          <w:rFonts w:ascii="Arial" w:hAnsi="Arial" w:cs="Arial"/>
          <w:lang w:val="kk-KZ"/>
        </w:rPr>
        <w:t xml:space="preserve">Байқаудың дайындық жұмыстарын жүзеге асыру және өткізу бойынша ұйымдастырушылық комитеті құрылды. </w:t>
      </w:r>
    </w:p>
    <w:p w:rsidR="00582B48" w:rsidRPr="00582B48" w:rsidRDefault="0089683A" w:rsidP="00582B48">
      <w:pPr>
        <w:pStyle w:val="a3"/>
        <w:spacing w:after="0"/>
        <w:ind w:left="0" w:firstLine="567"/>
        <w:jc w:val="both"/>
        <w:rPr>
          <w:rFonts w:ascii="Arial" w:hAnsi="Arial" w:cs="Arial"/>
          <w:lang w:val="kk-KZ"/>
        </w:rPr>
      </w:pPr>
      <w:r w:rsidRPr="00582B48">
        <w:rPr>
          <w:rFonts w:ascii="Arial" w:hAnsi="Arial" w:cs="Arial"/>
          <w:lang w:val="kk-KZ"/>
        </w:rPr>
        <w:lastRenderedPageBreak/>
        <w:t xml:space="preserve">2. </w:t>
      </w:r>
      <w:r w:rsidR="00582B48">
        <w:rPr>
          <w:rFonts w:ascii="Arial" w:hAnsi="Arial" w:cs="Arial"/>
          <w:lang w:val="kk-KZ"/>
        </w:rPr>
        <w:t xml:space="preserve">Ұйымдастырушылық комитеті Байқауды дайындауды және өткізуді тікелей басқаруды жүзеге асырады, қазылар алқасын бекітеді. Байқаудың қорытындысын шығарады және жеңімпаздар мен жүлдегерлерді марапаттайды. </w:t>
      </w:r>
    </w:p>
    <w:p w:rsidR="00582B48" w:rsidRPr="00582B48" w:rsidRDefault="0089683A" w:rsidP="00582B48">
      <w:pPr>
        <w:pStyle w:val="a3"/>
        <w:spacing w:after="0"/>
        <w:ind w:left="0" w:firstLine="567"/>
        <w:jc w:val="both"/>
        <w:rPr>
          <w:rFonts w:ascii="Arial" w:hAnsi="Arial" w:cs="Arial"/>
          <w:lang w:val="kk-KZ"/>
        </w:rPr>
      </w:pPr>
      <w:r w:rsidRPr="00582B48">
        <w:rPr>
          <w:rFonts w:ascii="Arial" w:hAnsi="Arial" w:cs="Arial"/>
          <w:lang w:val="kk-KZ"/>
        </w:rPr>
        <w:t xml:space="preserve">3. </w:t>
      </w:r>
      <w:r w:rsidR="00582B48">
        <w:rPr>
          <w:rFonts w:ascii="Arial" w:hAnsi="Arial" w:cs="Arial"/>
          <w:lang w:val="kk-KZ"/>
        </w:rPr>
        <w:t xml:space="preserve">Байқауға қатысу үшін ұйымдастырушылық комитетіне 2018 жылдың 1 қарашасына дейін </w:t>
      </w:r>
      <w:r w:rsidR="00251CD8" w:rsidRPr="005B10F2">
        <w:rPr>
          <w:rFonts w:ascii="Arial" w:hAnsi="Arial" w:cs="Arial"/>
          <w:lang w:val="kk-KZ"/>
        </w:rPr>
        <w:t>(3 пән бойынша)</w:t>
      </w:r>
      <w:r w:rsidR="00251CD8" w:rsidRPr="005B10F2">
        <w:rPr>
          <w:rStyle w:val="a4"/>
          <w:rFonts w:ascii="Arial" w:hAnsi="Arial" w:cs="Arial"/>
          <w:u w:val="none"/>
          <w:lang w:val="kk-KZ"/>
        </w:rPr>
        <w:t xml:space="preserve"> </w:t>
      </w:r>
      <w:hyperlink r:id="rId6" w:history="1">
        <w:r w:rsidR="00E17E80" w:rsidRPr="005B10F2">
          <w:rPr>
            <w:rStyle w:val="a4"/>
            <w:rFonts w:ascii="Arial" w:hAnsi="Arial" w:cs="Arial"/>
            <w:lang w:val="kk-KZ"/>
          </w:rPr>
          <w:t>umc-ro@umckrg.gov.kz</w:t>
        </w:r>
      </w:hyperlink>
      <w:r w:rsidR="00E17E80" w:rsidRPr="005B10F2">
        <w:rPr>
          <w:rFonts w:ascii="Arial" w:hAnsi="Arial" w:cs="Arial"/>
          <w:lang w:val="kk-KZ"/>
        </w:rPr>
        <w:t xml:space="preserve"> </w:t>
      </w:r>
      <w:r w:rsidR="00582B48" w:rsidRPr="005B10F2">
        <w:rPr>
          <w:rStyle w:val="a4"/>
          <w:rFonts w:ascii="Arial" w:hAnsi="Arial" w:cs="Arial"/>
          <w:color w:val="auto"/>
          <w:u w:val="none"/>
          <w:lang w:val="kk-KZ"/>
        </w:rPr>
        <w:t>электронды</w:t>
      </w:r>
      <w:r w:rsidR="00582B48">
        <w:rPr>
          <w:rStyle w:val="a4"/>
          <w:rFonts w:ascii="Arial" w:hAnsi="Arial" w:cs="Arial"/>
          <w:color w:val="auto"/>
          <w:u w:val="none"/>
          <w:lang w:val="kk-KZ"/>
        </w:rPr>
        <w:t xml:space="preserve"> поштасы</w:t>
      </w:r>
      <w:r w:rsidR="00251CD8">
        <w:rPr>
          <w:rStyle w:val="a4"/>
          <w:rFonts w:ascii="Arial" w:hAnsi="Arial" w:cs="Arial"/>
          <w:color w:val="auto"/>
          <w:u w:val="none"/>
          <w:lang w:val="kk-KZ"/>
        </w:rPr>
        <w:t>на</w:t>
      </w:r>
      <w:r w:rsidR="00582B48">
        <w:rPr>
          <w:rStyle w:val="a4"/>
          <w:rFonts w:ascii="Arial" w:hAnsi="Arial" w:cs="Arial"/>
          <w:color w:val="auto"/>
          <w:u w:val="none"/>
          <w:lang w:val="kk-KZ"/>
        </w:rPr>
        <w:t xml:space="preserve"> </w:t>
      </w:r>
      <w:r w:rsidR="00582B48">
        <w:rPr>
          <w:rFonts w:ascii="Arial" w:hAnsi="Arial" w:cs="Arial"/>
          <w:lang w:val="kk-KZ"/>
        </w:rPr>
        <w:t xml:space="preserve">үлгі бойынша (қосымша) </w:t>
      </w:r>
      <w:r w:rsidR="00582B48" w:rsidRPr="00582B48">
        <w:rPr>
          <w:rStyle w:val="a4"/>
          <w:rFonts w:ascii="Arial" w:hAnsi="Arial" w:cs="Arial"/>
          <w:color w:val="auto"/>
          <w:u w:val="none"/>
          <w:lang w:val="kk-KZ"/>
        </w:rPr>
        <w:t xml:space="preserve">электронды нұсқада </w:t>
      </w:r>
      <w:r w:rsidR="00582B48">
        <w:rPr>
          <w:rStyle w:val="a4"/>
          <w:rFonts w:ascii="Arial" w:hAnsi="Arial" w:cs="Arial"/>
          <w:color w:val="auto"/>
          <w:u w:val="none"/>
          <w:lang w:val="kk-KZ"/>
        </w:rPr>
        <w:t xml:space="preserve">сұраныс жіберіледі. </w:t>
      </w:r>
    </w:p>
    <w:p w:rsidR="005069AD" w:rsidRPr="00582B48" w:rsidRDefault="00582B48" w:rsidP="00582B48">
      <w:pPr>
        <w:pStyle w:val="a3"/>
        <w:spacing w:after="0"/>
        <w:ind w:left="0" w:firstLine="567"/>
        <w:jc w:val="both"/>
        <w:rPr>
          <w:rFonts w:ascii="Arial" w:hAnsi="Arial" w:cs="Arial"/>
          <w:lang w:val="kk-KZ"/>
        </w:rPr>
      </w:pPr>
      <w:r>
        <w:rPr>
          <w:rFonts w:ascii="Arial" w:hAnsi="Arial" w:cs="Arial"/>
          <w:lang w:val="kk-KZ"/>
        </w:rPr>
        <w:t xml:space="preserve"> </w:t>
      </w:r>
    </w:p>
    <w:p w:rsidR="005069AD" w:rsidRPr="00FF1C72" w:rsidRDefault="005069AD" w:rsidP="005069AD">
      <w:pPr>
        <w:pStyle w:val="a3"/>
        <w:tabs>
          <w:tab w:val="left" w:pos="4308"/>
        </w:tabs>
        <w:spacing w:after="0"/>
        <w:ind w:left="0" w:firstLine="567"/>
        <w:jc w:val="center"/>
        <w:rPr>
          <w:rFonts w:ascii="Arial" w:hAnsi="Arial" w:cs="Arial"/>
          <w:b/>
          <w:lang w:val="kk-KZ"/>
        </w:rPr>
      </w:pPr>
      <w:r w:rsidRPr="00D065F1">
        <w:rPr>
          <w:rFonts w:ascii="Arial" w:hAnsi="Arial" w:cs="Arial"/>
          <w:b/>
          <w:lang w:val="kk-KZ"/>
        </w:rPr>
        <w:t xml:space="preserve">5. </w:t>
      </w:r>
      <w:r w:rsidR="00FF1C72">
        <w:rPr>
          <w:rFonts w:ascii="Arial" w:hAnsi="Arial" w:cs="Arial"/>
          <w:b/>
          <w:lang w:val="kk-KZ"/>
        </w:rPr>
        <w:t>Байқау қорытындысын шығару</w:t>
      </w:r>
    </w:p>
    <w:p w:rsidR="005069AD" w:rsidRPr="00FF1C72" w:rsidRDefault="005069AD" w:rsidP="00280B11">
      <w:pPr>
        <w:pStyle w:val="a3"/>
        <w:spacing w:after="0"/>
        <w:ind w:left="0" w:firstLine="567"/>
        <w:jc w:val="both"/>
        <w:rPr>
          <w:rFonts w:ascii="Arial" w:hAnsi="Arial" w:cs="Arial"/>
          <w:lang w:val="kk-KZ"/>
        </w:rPr>
      </w:pPr>
      <w:r w:rsidRPr="00D065F1">
        <w:rPr>
          <w:rFonts w:ascii="Arial" w:hAnsi="Arial" w:cs="Arial"/>
          <w:lang w:val="kk-KZ"/>
        </w:rPr>
        <w:t xml:space="preserve">1. </w:t>
      </w:r>
      <w:r w:rsidR="00FF1C72">
        <w:rPr>
          <w:rFonts w:ascii="Arial" w:hAnsi="Arial" w:cs="Arial"/>
          <w:lang w:val="kk-KZ"/>
        </w:rPr>
        <w:t xml:space="preserve">Байқаудың барлық қатысушыларына қатысу туралы сертификат беріледі. </w:t>
      </w:r>
    </w:p>
    <w:p w:rsidR="00FF1C72" w:rsidRPr="00C81522" w:rsidRDefault="005069AD" w:rsidP="00280B11">
      <w:pPr>
        <w:pStyle w:val="a3"/>
        <w:spacing w:after="0"/>
        <w:ind w:left="0" w:firstLine="567"/>
        <w:jc w:val="both"/>
        <w:rPr>
          <w:rFonts w:ascii="Arial" w:hAnsi="Arial" w:cs="Arial"/>
          <w:lang w:val="kk-KZ"/>
        </w:rPr>
      </w:pPr>
      <w:r w:rsidRPr="00C81522">
        <w:rPr>
          <w:rFonts w:ascii="Arial" w:hAnsi="Arial" w:cs="Arial"/>
          <w:lang w:val="kk-KZ"/>
        </w:rPr>
        <w:t xml:space="preserve">2. </w:t>
      </w:r>
      <w:r w:rsidR="00C81522">
        <w:rPr>
          <w:rFonts w:ascii="Arial" w:hAnsi="Arial" w:cs="Arial"/>
          <w:lang w:val="kk-KZ"/>
        </w:rPr>
        <w:t xml:space="preserve">Байқау нәтижелері бойынша қазылар алқасы жеңімпаздар мен жүлдегерлерді анықтайды. Байқау жеңімпаздары болып ұпайдың ең көп санын (әр пән бойынша) жинаған қатысушылар табылады. </w:t>
      </w:r>
    </w:p>
    <w:p w:rsidR="005069AD" w:rsidRPr="00C81522" w:rsidRDefault="005069AD" w:rsidP="00C81522">
      <w:pPr>
        <w:spacing w:after="0"/>
        <w:jc w:val="both"/>
        <w:rPr>
          <w:rFonts w:ascii="Arial" w:hAnsi="Arial" w:cs="Arial"/>
          <w:lang w:val="kk-KZ"/>
        </w:rPr>
      </w:pPr>
    </w:p>
    <w:p w:rsidR="005069AD" w:rsidRPr="00C81522" w:rsidRDefault="00C81522" w:rsidP="005069AD">
      <w:pPr>
        <w:pStyle w:val="a3"/>
        <w:spacing w:after="0"/>
        <w:ind w:left="0" w:firstLine="567"/>
        <w:jc w:val="right"/>
        <w:rPr>
          <w:rFonts w:ascii="Arial" w:hAnsi="Arial" w:cs="Arial"/>
          <w:lang w:val="kk-KZ"/>
        </w:rPr>
      </w:pPr>
      <w:r>
        <w:rPr>
          <w:rFonts w:ascii="Arial" w:hAnsi="Arial" w:cs="Arial"/>
          <w:lang w:val="kk-KZ"/>
        </w:rPr>
        <w:t>Қосымша</w:t>
      </w:r>
    </w:p>
    <w:p w:rsidR="00C81522" w:rsidRDefault="00C81522" w:rsidP="005069AD">
      <w:pPr>
        <w:pStyle w:val="a3"/>
        <w:spacing w:after="0"/>
        <w:ind w:firstLine="567"/>
        <w:jc w:val="center"/>
        <w:rPr>
          <w:rFonts w:ascii="Arial" w:hAnsi="Arial" w:cs="Arial"/>
          <w:lang w:val="kk-KZ"/>
        </w:rPr>
      </w:pPr>
      <w:r w:rsidRPr="00C81522">
        <w:rPr>
          <w:rFonts w:ascii="Arial" w:hAnsi="Arial" w:cs="Arial"/>
          <w:lang w:val="kk-KZ"/>
        </w:rPr>
        <w:t xml:space="preserve">Математика, физика және информатика </w:t>
      </w:r>
      <w:r>
        <w:rPr>
          <w:rFonts w:ascii="Arial" w:hAnsi="Arial" w:cs="Arial"/>
          <w:lang w:val="kk-KZ"/>
        </w:rPr>
        <w:t xml:space="preserve">пәндері мұғалімдерінің ашық Республикалық шығармашылық байқауына қатысуға </w:t>
      </w:r>
    </w:p>
    <w:p w:rsidR="00C81522" w:rsidRPr="00C81522" w:rsidRDefault="00C81522" w:rsidP="005069AD">
      <w:pPr>
        <w:pStyle w:val="a3"/>
        <w:spacing w:after="0"/>
        <w:ind w:firstLine="567"/>
        <w:jc w:val="center"/>
        <w:rPr>
          <w:rFonts w:ascii="Arial" w:hAnsi="Arial" w:cs="Arial"/>
          <w:b/>
          <w:lang w:val="kk-KZ"/>
        </w:rPr>
      </w:pPr>
      <w:r w:rsidRPr="00C81522">
        <w:rPr>
          <w:rFonts w:ascii="Arial" w:hAnsi="Arial" w:cs="Arial"/>
          <w:b/>
          <w:lang w:val="kk-KZ"/>
        </w:rPr>
        <w:t>СҰРАНЫС</w:t>
      </w:r>
    </w:p>
    <w:p w:rsidR="005069AD" w:rsidRDefault="005069AD" w:rsidP="00280B11">
      <w:pPr>
        <w:pStyle w:val="a3"/>
        <w:spacing w:after="0"/>
        <w:ind w:left="0" w:firstLine="567"/>
        <w:jc w:val="both"/>
        <w:rPr>
          <w:rFonts w:ascii="Arial" w:hAnsi="Arial" w:cs="Arial"/>
        </w:rPr>
      </w:pPr>
    </w:p>
    <w:tbl>
      <w:tblPr>
        <w:tblStyle w:val="a5"/>
        <w:tblW w:w="0" w:type="auto"/>
        <w:tblLayout w:type="fixed"/>
        <w:tblLook w:val="04A0" w:firstRow="1" w:lastRow="0" w:firstColumn="1" w:lastColumn="0" w:noHBand="0" w:noVBand="1"/>
      </w:tblPr>
      <w:tblGrid>
        <w:gridCol w:w="1804"/>
        <w:gridCol w:w="1423"/>
        <w:gridCol w:w="1417"/>
        <w:gridCol w:w="1418"/>
        <w:gridCol w:w="1843"/>
        <w:gridCol w:w="1949"/>
      </w:tblGrid>
      <w:tr w:rsidR="00F17D72" w:rsidRPr="001F15C6" w:rsidTr="00F17D72">
        <w:tc>
          <w:tcPr>
            <w:tcW w:w="1804" w:type="dxa"/>
          </w:tcPr>
          <w:p w:rsidR="005069AD" w:rsidRDefault="00C81522" w:rsidP="00C81522">
            <w:pPr>
              <w:pStyle w:val="a3"/>
              <w:suppressAutoHyphens/>
              <w:spacing w:after="0"/>
              <w:ind w:left="0"/>
              <w:jc w:val="both"/>
              <w:rPr>
                <w:rFonts w:ascii="Arial" w:hAnsi="Arial" w:cs="Arial"/>
              </w:rPr>
            </w:pPr>
            <w:r>
              <w:rPr>
                <w:rFonts w:ascii="Arial" w:hAnsi="Arial" w:cs="Arial"/>
                <w:lang w:val="kk-KZ"/>
              </w:rPr>
              <w:t>Қатысушының ТАӘ</w:t>
            </w:r>
            <w:r w:rsidR="005069AD">
              <w:rPr>
                <w:rFonts w:ascii="Arial" w:hAnsi="Arial" w:cs="Arial"/>
              </w:rPr>
              <w:t xml:space="preserve"> (</w:t>
            </w:r>
            <w:r>
              <w:rPr>
                <w:rFonts w:ascii="Arial" w:hAnsi="Arial" w:cs="Arial"/>
                <w:lang w:val="kk-KZ"/>
              </w:rPr>
              <w:t>жеке куәлік бойынша</w:t>
            </w:r>
            <w:r w:rsidR="005069AD">
              <w:rPr>
                <w:rFonts w:ascii="Arial" w:hAnsi="Arial" w:cs="Arial"/>
              </w:rPr>
              <w:t>)</w:t>
            </w:r>
          </w:p>
        </w:tc>
        <w:tc>
          <w:tcPr>
            <w:tcW w:w="1423" w:type="dxa"/>
          </w:tcPr>
          <w:p w:rsidR="005069AD" w:rsidRDefault="00C81522" w:rsidP="00C81522">
            <w:pPr>
              <w:pStyle w:val="a3"/>
              <w:suppressAutoHyphens/>
              <w:spacing w:after="0"/>
              <w:ind w:left="0"/>
              <w:jc w:val="both"/>
              <w:rPr>
                <w:rFonts w:ascii="Arial" w:hAnsi="Arial" w:cs="Arial"/>
              </w:rPr>
            </w:pPr>
            <w:r>
              <w:rPr>
                <w:rFonts w:ascii="Arial" w:hAnsi="Arial" w:cs="Arial"/>
                <w:lang w:val="kk-KZ"/>
              </w:rPr>
              <w:t>Аймақ</w:t>
            </w:r>
            <w:r w:rsidR="005069AD">
              <w:rPr>
                <w:rFonts w:ascii="Arial" w:hAnsi="Arial" w:cs="Arial"/>
              </w:rPr>
              <w:t xml:space="preserve"> (</w:t>
            </w:r>
            <w:r>
              <w:rPr>
                <w:rFonts w:ascii="Arial" w:hAnsi="Arial" w:cs="Arial"/>
                <w:lang w:val="kk-KZ"/>
              </w:rPr>
              <w:t>қала</w:t>
            </w:r>
            <w:r w:rsidR="005069AD">
              <w:rPr>
                <w:rFonts w:ascii="Arial" w:hAnsi="Arial" w:cs="Arial"/>
              </w:rPr>
              <w:t>/</w:t>
            </w:r>
            <w:r w:rsidR="00F17D72">
              <w:rPr>
                <w:rFonts w:ascii="Arial" w:hAnsi="Arial" w:cs="Arial"/>
              </w:rPr>
              <w:t xml:space="preserve"> </w:t>
            </w:r>
            <w:r>
              <w:rPr>
                <w:rFonts w:ascii="Arial" w:hAnsi="Arial" w:cs="Arial"/>
                <w:lang w:val="kk-KZ"/>
              </w:rPr>
              <w:t>аудан</w:t>
            </w:r>
            <w:r w:rsidR="005069AD">
              <w:rPr>
                <w:rFonts w:ascii="Arial" w:hAnsi="Arial" w:cs="Arial"/>
              </w:rPr>
              <w:t>)</w:t>
            </w:r>
          </w:p>
        </w:tc>
        <w:tc>
          <w:tcPr>
            <w:tcW w:w="1417" w:type="dxa"/>
          </w:tcPr>
          <w:p w:rsidR="005069AD" w:rsidRDefault="00C81522" w:rsidP="00C81522">
            <w:pPr>
              <w:pStyle w:val="a3"/>
              <w:suppressAutoHyphens/>
              <w:spacing w:after="0"/>
              <w:ind w:left="0"/>
              <w:jc w:val="both"/>
              <w:rPr>
                <w:rFonts w:ascii="Arial" w:hAnsi="Arial" w:cs="Arial"/>
              </w:rPr>
            </w:pPr>
            <w:r>
              <w:rPr>
                <w:rFonts w:ascii="Arial" w:hAnsi="Arial" w:cs="Arial"/>
                <w:lang w:val="kk-KZ"/>
              </w:rPr>
              <w:t>Жұмыс орны</w:t>
            </w:r>
            <w:r w:rsidR="00F17D72">
              <w:rPr>
                <w:rFonts w:ascii="Arial" w:hAnsi="Arial" w:cs="Arial"/>
              </w:rPr>
              <w:t xml:space="preserve"> (</w:t>
            </w:r>
            <w:r>
              <w:rPr>
                <w:rFonts w:ascii="Arial" w:hAnsi="Arial" w:cs="Arial"/>
                <w:lang w:val="kk-KZ"/>
              </w:rPr>
              <w:t>пәннің көрсетілуімен</w:t>
            </w:r>
            <w:r w:rsidR="00F17D72">
              <w:rPr>
                <w:rFonts w:ascii="Arial" w:hAnsi="Arial" w:cs="Arial"/>
              </w:rPr>
              <w:t>)</w:t>
            </w:r>
          </w:p>
        </w:tc>
        <w:tc>
          <w:tcPr>
            <w:tcW w:w="1418" w:type="dxa"/>
          </w:tcPr>
          <w:p w:rsidR="005069AD" w:rsidRPr="00C81522" w:rsidRDefault="00C81522" w:rsidP="00F17D72">
            <w:pPr>
              <w:pStyle w:val="a3"/>
              <w:suppressAutoHyphens/>
              <w:spacing w:after="0"/>
              <w:ind w:left="0"/>
              <w:jc w:val="both"/>
              <w:rPr>
                <w:rFonts w:ascii="Arial" w:hAnsi="Arial" w:cs="Arial"/>
                <w:lang w:val="kk-KZ"/>
              </w:rPr>
            </w:pPr>
            <w:r>
              <w:rPr>
                <w:rFonts w:ascii="Arial" w:hAnsi="Arial" w:cs="Arial"/>
                <w:lang w:val="kk-KZ"/>
              </w:rPr>
              <w:t>Апталық жүктеме</w:t>
            </w:r>
          </w:p>
        </w:tc>
        <w:tc>
          <w:tcPr>
            <w:tcW w:w="1843" w:type="dxa"/>
          </w:tcPr>
          <w:p w:rsidR="005069AD" w:rsidRPr="00C81522" w:rsidRDefault="00C81522" w:rsidP="00C81522">
            <w:pPr>
              <w:pStyle w:val="a3"/>
              <w:suppressAutoHyphens/>
              <w:spacing w:after="0"/>
              <w:ind w:left="0"/>
              <w:jc w:val="both"/>
              <w:rPr>
                <w:rFonts w:ascii="Arial" w:hAnsi="Arial" w:cs="Arial"/>
                <w:lang w:val="kk-KZ"/>
              </w:rPr>
            </w:pPr>
            <w:r>
              <w:rPr>
                <w:rFonts w:ascii="Arial" w:hAnsi="Arial" w:cs="Arial"/>
              </w:rPr>
              <w:t>Педагоги</w:t>
            </w:r>
            <w:r>
              <w:rPr>
                <w:rFonts w:ascii="Arial" w:hAnsi="Arial" w:cs="Arial"/>
                <w:lang w:val="kk-KZ"/>
              </w:rPr>
              <w:t>калық</w:t>
            </w:r>
            <w:r w:rsidR="00F17D72">
              <w:rPr>
                <w:rFonts w:ascii="Arial" w:hAnsi="Arial" w:cs="Arial"/>
              </w:rPr>
              <w:t xml:space="preserve"> </w:t>
            </w:r>
            <w:r>
              <w:rPr>
                <w:rFonts w:ascii="Arial" w:hAnsi="Arial" w:cs="Arial"/>
                <w:lang w:val="kk-KZ"/>
              </w:rPr>
              <w:t>өтілі</w:t>
            </w:r>
          </w:p>
        </w:tc>
        <w:tc>
          <w:tcPr>
            <w:tcW w:w="1949" w:type="dxa"/>
          </w:tcPr>
          <w:p w:rsidR="00F2451E" w:rsidRDefault="00C81522" w:rsidP="00F2451E">
            <w:pPr>
              <w:pStyle w:val="a3"/>
              <w:suppressAutoHyphens/>
              <w:spacing w:after="0"/>
              <w:ind w:left="0"/>
              <w:jc w:val="both"/>
              <w:rPr>
                <w:rFonts w:ascii="Arial" w:hAnsi="Arial" w:cs="Arial"/>
                <w:lang w:val="kk-KZ"/>
              </w:rPr>
            </w:pPr>
            <w:r>
              <w:rPr>
                <w:rFonts w:ascii="Arial" w:hAnsi="Arial" w:cs="Arial"/>
                <w:lang w:val="kk-KZ"/>
              </w:rPr>
              <w:t>Қатысушының байланыс</w:t>
            </w:r>
            <w:r w:rsidR="00F17D72" w:rsidRPr="00C81522">
              <w:rPr>
                <w:rFonts w:ascii="Arial" w:hAnsi="Arial" w:cs="Arial"/>
                <w:lang w:val="kk-KZ"/>
              </w:rPr>
              <w:t xml:space="preserve"> телефон</w:t>
            </w:r>
            <w:r>
              <w:rPr>
                <w:rFonts w:ascii="Arial" w:hAnsi="Arial" w:cs="Arial"/>
                <w:lang w:val="kk-KZ"/>
              </w:rPr>
              <w:t>ы</w:t>
            </w:r>
            <w:r w:rsidR="00F17D72" w:rsidRPr="00C81522">
              <w:rPr>
                <w:rFonts w:ascii="Arial" w:hAnsi="Arial" w:cs="Arial"/>
                <w:lang w:val="kk-KZ"/>
              </w:rPr>
              <w:t xml:space="preserve">, </w:t>
            </w:r>
          </w:p>
          <w:p w:rsidR="005069AD" w:rsidRPr="00C81522" w:rsidRDefault="00F17D72" w:rsidP="00F2451E">
            <w:pPr>
              <w:pStyle w:val="a3"/>
              <w:suppressAutoHyphens/>
              <w:spacing w:after="0"/>
              <w:ind w:left="0"/>
              <w:jc w:val="both"/>
              <w:rPr>
                <w:rFonts w:ascii="Arial" w:hAnsi="Arial" w:cs="Arial"/>
                <w:lang w:val="kk-KZ"/>
              </w:rPr>
            </w:pPr>
            <w:r w:rsidRPr="00C81522">
              <w:rPr>
                <w:rFonts w:ascii="Arial" w:hAnsi="Arial" w:cs="Arial"/>
                <w:lang w:val="kk-KZ"/>
              </w:rPr>
              <w:t xml:space="preserve">e-mail </w:t>
            </w:r>
          </w:p>
        </w:tc>
      </w:tr>
      <w:tr w:rsidR="00F17D72" w:rsidRPr="001F15C6" w:rsidTr="00F17D72">
        <w:tc>
          <w:tcPr>
            <w:tcW w:w="1804" w:type="dxa"/>
          </w:tcPr>
          <w:p w:rsidR="005069AD" w:rsidRPr="00C81522" w:rsidRDefault="005069AD" w:rsidP="00F17D72">
            <w:pPr>
              <w:pStyle w:val="a3"/>
              <w:suppressAutoHyphens/>
              <w:spacing w:after="0"/>
              <w:ind w:left="0"/>
              <w:jc w:val="both"/>
              <w:rPr>
                <w:rFonts w:ascii="Arial" w:hAnsi="Arial" w:cs="Arial"/>
                <w:lang w:val="kk-KZ"/>
              </w:rPr>
            </w:pPr>
          </w:p>
        </w:tc>
        <w:tc>
          <w:tcPr>
            <w:tcW w:w="1423" w:type="dxa"/>
          </w:tcPr>
          <w:p w:rsidR="005069AD" w:rsidRPr="00C81522" w:rsidRDefault="005069AD" w:rsidP="00F17D72">
            <w:pPr>
              <w:pStyle w:val="a3"/>
              <w:suppressAutoHyphens/>
              <w:spacing w:after="0"/>
              <w:ind w:left="0"/>
              <w:jc w:val="both"/>
              <w:rPr>
                <w:rFonts w:ascii="Arial" w:hAnsi="Arial" w:cs="Arial"/>
                <w:lang w:val="kk-KZ"/>
              </w:rPr>
            </w:pPr>
          </w:p>
        </w:tc>
        <w:tc>
          <w:tcPr>
            <w:tcW w:w="1417" w:type="dxa"/>
          </w:tcPr>
          <w:p w:rsidR="005069AD" w:rsidRPr="00C81522" w:rsidRDefault="005069AD" w:rsidP="00F17D72">
            <w:pPr>
              <w:pStyle w:val="a3"/>
              <w:suppressAutoHyphens/>
              <w:spacing w:after="0"/>
              <w:ind w:left="0"/>
              <w:jc w:val="both"/>
              <w:rPr>
                <w:rFonts w:ascii="Arial" w:hAnsi="Arial" w:cs="Arial"/>
                <w:lang w:val="kk-KZ"/>
              </w:rPr>
            </w:pPr>
          </w:p>
        </w:tc>
        <w:tc>
          <w:tcPr>
            <w:tcW w:w="1418" w:type="dxa"/>
          </w:tcPr>
          <w:p w:rsidR="005069AD" w:rsidRPr="00C81522" w:rsidRDefault="005069AD" w:rsidP="00F17D72">
            <w:pPr>
              <w:pStyle w:val="a3"/>
              <w:suppressAutoHyphens/>
              <w:spacing w:after="0"/>
              <w:ind w:left="0"/>
              <w:jc w:val="both"/>
              <w:rPr>
                <w:rFonts w:ascii="Arial" w:hAnsi="Arial" w:cs="Arial"/>
                <w:lang w:val="kk-KZ"/>
              </w:rPr>
            </w:pPr>
          </w:p>
        </w:tc>
        <w:tc>
          <w:tcPr>
            <w:tcW w:w="1843" w:type="dxa"/>
          </w:tcPr>
          <w:p w:rsidR="005069AD" w:rsidRPr="00C81522" w:rsidRDefault="005069AD" w:rsidP="00F17D72">
            <w:pPr>
              <w:pStyle w:val="a3"/>
              <w:suppressAutoHyphens/>
              <w:spacing w:after="0"/>
              <w:ind w:left="0"/>
              <w:jc w:val="both"/>
              <w:rPr>
                <w:rFonts w:ascii="Arial" w:hAnsi="Arial" w:cs="Arial"/>
                <w:lang w:val="kk-KZ"/>
              </w:rPr>
            </w:pPr>
          </w:p>
        </w:tc>
        <w:tc>
          <w:tcPr>
            <w:tcW w:w="1949" w:type="dxa"/>
          </w:tcPr>
          <w:p w:rsidR="005069AD" w:rsidRPr="00C81522" w:rsidRDefault="005069AD" w:rsidP="00F17D72">
            <w:pPr>
              <w:pStyle w:val="a3"/>
              <w:suppressAutoHyphens/>
              <w:spacing w:after="0"/>
              <w:ind w:left="0"/>
              <w:jc w:val="both"/>
              <w:rPr>
                <w:rFonts w:ascii="Arial" w:hAnsi="Arial" w:cs="Arial"/>
                <w:lang w:val="kk-KZ"/>
              </w:rPr>
            </w:pPr>
          </w:p>
        </w:tc>
      </w:tr>
    </w:tbl>
    <w:p w:rsidR="005069AD" w:rsidRPr="00C81522" w:rsidRDefault="005069AD" w:rsidP="00280B11">
      <w:pPr>
        <w:pStyle w:val="a3"/>
        <w:spacing w:after="0"/>
        <w:ind w:left="0" w:firstLine="567"/>
        <w:jc w:val="both"/>
        <w:rPr>
          <w:rFonts w:ascii="Arial" w:hAnsi="Arial" w:cs="Arial"/>
          <w:lang w:val="kk-KZ"/>
        </w:rPr>
      </w:pPr>
    </w:p>
    <w:p w:rsidR="005069AD" w:rsidRPr="00C81522" w:rsidRDefault="005069AD" w:rsidP="00280B11">
      <w:pPr>
        <w:pStyle w:val="a3"/>
        <w:spacing w:after="0"/>
        <w:ind w:left="0" w:firstLine="567"/>
        <w:jc w:val="both"/>
        <w:rPr>
          <w:rFonts w:ascii="Arial" w:hAnsi="Arial" w:cs="Arial"/>
          <w:lang w:val="kk-KZ"/>
        </w:rPr>
      </w:pPr>
    </w:p>
    <w:sectPr w:rsidR="005069AD" w:rsidRPr="00C81522" w:rsidSect="00637F8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E010F"/>
    <w:multiLevelType w:val="hybridMultilevel"/>
    <w:tmpl w:val="C226CC4C"/>
    <w:lvl w:ilvl="0" w:tplc="EB3ACAF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0D"/>
    <w:rsid w:val="00015B92"/>
    <w:rsid w:val="00033477"/>
    <w:rsid w:val="00041742"/>
    <w:rsid w:val="001B2872"/>
    <w:rsid w:val="001F15C6"/>
    <w:rsid w:val="00251CD8"/>
    <w:rsid w:val="00280B11"/>
    <w:rsid w:val="002E604B"/>
    <w:rsid w:val="002F2961"/>
    <w:rsid w:val="00333C94"/>
    <w:rsid w:val="00375C65"/>
    <w:rsid w:val="003B6F63"/>
    <w:rsid w:val="00492059"/>
    <w:rsid w:val="005069AD"/>
    <w:rsid w:val="00582B48"/>
    <w:rsid w:val="005A0022"/>
    <w:rsid w:val="005A003B"/>
    <w:rsid w:val="005B10F2"/>
    <w:rsid w:val="00637F8C"/>
    <w:rsid w:val="0065261E"/>
    <w:rsid w:val="006C4F81"/>
    <w:rsid w:val="00781C24"/>
    <w:rsid w:val="007F1654"/>
    <w:rsid w:val="0089683A"/>
    <w:rsid w:val="008C0152"/>
    <w:rsid w:val="008F7A14"/>
    <w:rsid w:val="009A6AC9"/>
    <w:rsid w:val="009E0842"/>
    <w:rsid w:val="00A53949"/>
    <w:rsid w:val="00A81AE1"/>
    <w:rsid w:val="00AE446B"/>
    <w:rsid w:val="00B8160D"/>
    <w:rsid w:val="00B91EC8"/>
    <w:rsid w:val="00BA7A71"/>
    <w:rsid w:val="00C81522"/>
    <w:rsid w:val="00CB64DD"/>
    <w:rsid w:val="00D031B2"/>
    <w:rsid w:val="00D065F1"/>
    <w:rsid w:val="00DC27B0"/>
    <w:rsid w:val="00E17E80"/>
    <w:rsid w:val="00E36DB1"/>
    <w:rsid w:val="00E77E42"/>
    <w:rsid w:val="00F17D72"/>
    <w:rsid w:val="00F2451E"/>
    <w:rsid w:val="00F353CD"/>
    <w:rsid w:val="00F44927"/>
    <w:rsid w:val="00FF1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0D"/>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60D"/>
    <w:pPr>
      <w:ind w:left="720"/>
      <w:contextualSpacing/>
    </w:pPr>
  </w:style>
  <w:style w:type="character" w:styleId="a4">
    <w:name w:val="Hyperlink"/>
    <w:basedOn w:val="a0"/>
    <w:uiPriority w:val="99"/>
    <w:unhideWhenUsed/>
    <w:rsid w:val="005069AD"/>
    <w:rPr>
      <w:color w:val="0000FF" w:themeColor="hyperlink"/>
      <w:u w:val="single"/>
    </w:rPr>
  </w:style>
  <w:style w:type="table" w:styleId="a5">
    <w:name w:val="Table Grid"/>
    <w:basedOn w:val="a1"/>
    <w:uiPriority w:val="59"/>
    <w:rsid w:val="0050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0D"/>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60D"/>
    <w:pPr>
      <w:ind w:left="720"/>
      <w:contextualSpacing/>
    </w:pPr>
  </w:style>
  <w:style w:type="character" w:styleId="a4">
    <w:name w:val="Hyperlink"/>
    <w:basedOn w:val="a0"/>
    <w:uiPriority w:val="99"/>
    <w:unhideWhenUsed/>
    <w:rsid w:val="005069AD"/>
    <w:rPr>
      <w:color w:val="0000FF" w:themeColor="hyperlink"/>
      <w:u w:val="single"/>
    </w:rPr>
  </w:style>
  <w:style w:type="table" w:styleId="a5">
    <w:name w:val="Table Grid"/>
    <w:basedOn w:val="a1"/>
    <w:uiPriority w:val="59"/>
    <w:rsid w:val="0050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43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c-ro@umckrg.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2018-10-01T03:29:00Z</dcterms:created>
  <dcterms:modified xsi:type="dcterms:W3CDTF">2018-10-01T03:29:00Z</dcterms:modified>
</cp:coreProperties>
</file>