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F9" w:rsidRDefault="00A076B7" w:rsidP="00A076B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</w:t>
      </w:r>
      <w:proofErr w:type="spellStart"/>
      <w:r w:rsidRPr="00A076B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Қолданбалы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бакалавриат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»</w:t>
      </w:r>
      <w:r w:rsidRPr="00A076B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76B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бағыты</w:t>
      </w:r>
      <w:proofErr w:type="spellEnd"/>
      <w:r w:rsidRPr="00A076B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76B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A076B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НҚА</w:t>
      </w:r>
    </w:p>
    <w:p w:rsidR="00A076B7" w:rsidRPr="00A076B7" w:rsidRDefault="00A076B7" w:rsidP="008112C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0348"/>
      </w:tblGrid>
      <w:tr w:rsidR="004B66F9" w:rsidRPr="00A076B7" w:rsidTr="00AB1988">
        <w:tc>
          <w:tcPr>
            <w:tcW w:w="425" w:type="dxa"/>
          </w:tcPr>
          <w:p w:rsidR="004B66F9" w:rsidRPr="00060508" w:rsidRDefault="004B66F9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A076B7" w:rsidRPr="00A076B7" w:rsidRDefault="00327430" w:rsidP="00770E3F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3274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Білім туралы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3274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Қазақстан Республикасының 2007 жылғы 27 шілдедегі № 319 Заңы</w:t>
            </w:r>
            <w:r w:rsidRPr="003274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A076B7" w:rsidRPr="00A076B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(2021.31.03. берілген өзгерістер мен толықтыруларымен)</w:t>
            </w:r>
          </w:p>
        </w:tc>
      </w:tr>
      <w:tr w:rsidR="004B66F9" w:rsidRPr="00A076B7" w:rsidTr="00AB1988">
        <w:tc>
          <w:tcPr>
            <w:tcW w:w="425" w:type="dxa"/>
          </w:tcPr>
          <w:p w:rsidR="004B66F9" w:rsidRPr="00A076B7" w:rsidRDefault="004B66F9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0348" w:type="dxa"/>
          </w:tcPr>
          <w:p w:rsidR="004B66F9" w:rsidRPr="00A076B7" w:rsidRDefault="00A076B7" w:rsidP="00770E3F">
            <w:pPr>
              <w:widowControl w:val="0"/>
              <w:tabs>
                <w:tab w:val="left" w:pos="709"/>
                <w:tab w:val="left" w:pos="851"/>
                <w:tab w:val="left" w:pos="1431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76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Білім берудің барлық деңгейінің мемлекеттік жалпыға міндетті білім беру стандарттарын бекіту туралы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076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 Білім және ғылым министрінің 2018 жылғы 31 қазандағы № 604 бұйрығы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076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(2020.28.08. берілген өзгерістер мен толықтырулармен)</w:t>
            </w:r>
          </w:p>
        </w:tc>
      </w:tr>
      <w:tr w:rsidR="004B66F9" w:rsidRPr="009A4A32" w:rsidTr="00AB1988">
        <w:tc>
          <w:tcPr>
            <w:tcW w:w="425" w:type="dxa"/>
          </w:tcPr>
          <w:p w:rsidR="004B66F9" w:rsidRPr="00A076B7" w:rsidRDefault="004B66F9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0348" w:type="dxa"/>
          </w:tcPr>
          <w:p w:rsidR="00327430" w:rsidRDefault="00327430" w:rsidP="00770E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74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Республикасында</w:t>
            </w:r>
            <w:bookmarkStart w:id="0" w:name="_GoBack"/>
            <w:bookmarkEnd w:id="0"/>
            <w:r w:rsidRPr="003274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білім беруді және ғылымды дамытудың 2020 – 2025 жылдарға арналған мемлекеттік бағдарламасын бекіту туралы</w:t>
            </w:r>
          </w:p>
          <w:p w:rsidR="004B66F9" w:rsidRPr="009A4A32" w:rsidRDefault="009A4A32" w:rsidP="00770E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4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Үкіметінің 2019 жылғы 27 желтоқсандағы № 988 қаулысы</w:t>
            </w:r>
          </w:p>
        </w:tc>
      </w:tr>
      <w:tr w:rsidR="00772F1A" w:rsidRPr="009A4A32" w:rsidTr="00AB1988">
        <w:tc>
          <w:tcPr>
            <w:tcW w:w="425" w:type="dxa"/>
          </w:tcPr>
          <w:p w:rsidR="00772F1A" w:rsidRPr="009A4A32" w:rsidRDefault="00772F1A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0348" w:type="dxa"/>
          </w:tcPr>
          <w:p w:rsidR="00772F1A" w:rsidRPr="009A4A32" w:rsidRDefault="009A4A32" w:rsidP="00770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4A3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Техникалық және кәсіптік, орта білімнен кейінгі білімнің мамандықтары мен біліктіліктерінің сыныптауышын бекіту туралы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A4A3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 Білім және ғылым министрінің 2018 жылғы 27 қыркүйектегі № 500 бұйрығы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(2021.21</w:t>
            </w:r>
            <w:r w:rsidRPr="00A076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A076B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берілген өзгерістер мен толықтырулармен)</w:t>
            </w:r>
            <w:r w:rsidRPr="009A4A3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</w:tr>
      <w:tr w:rsidR="001455EC" w:rsidRPr="009A4A32" w:rsidTr="00AB1988">
        <w:tc>
          <w:tcPr>
            <w:tcW w:w="425" w:type="dxa"/>
          </w:tcPr>
          <w:p w:rsidR="001455EC" w:rsidRPr="009A4A32" w:rsidRDefault="001455EC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0348" w:type="dxa"/>
          </w:tcPr>
          <w:p w:rsidR="009A4A32" w:rsidRPr="009A4A32" w:rsidRDefault="009A4A32" w:rsidP="00770E3F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</w:pPr>
            <w:r w:rsidRPr="009A4A32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>Техникалық және кәсіптік, орта білімнен кейінгі, жоғары білім беру ұйымдарында қолданбалы бакалавриатты эксперимент режимінде енгізу туралы</w:t>
            </w:r>
          </w:p>
          <w:p w:rsidR="001455EC" w:rsidRPr="009A4A32" w:rsidRDefault="009A4A32" w:rsidP="00770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A4A32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>Қазақстан Республикасы Білім және ғылым министрінің 2018 жылғы 26 маусымдағы № 305 бұйрығы</w:t>
            </w: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 xml:space="preserve"> </w:t>
            </w:r>
            <w:r w:rsidRPr="009A4A32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>(2018.28.08. берілген өзгерістермен)</w:t>
            </w:r>
          </w:p>
        </w:tc>
      </w:tr>
      <w:tr w:rsidR="00772F1A" w:rsidRPr="009A4A32" w:rsidTr="00AB1988">
        <w:tc>
          <w:tcPr>
            <w:tcW w:w="425" w:type="dxa"/>
          </w:tcPr>
          <w:p w:rsidR="00772F1A" w:rsidRPr="009A4A32" w:rsidRDefault="00772F1A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0348" w:type="dxa"/>
          </w:tcPr>
          <w:p w:rsidR="00772F1A" w:rsidRPr="009A4A32" w:rsidRDefault="009A4A32" w:rsidP="00770E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4A3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Техникалық және кәсіптік, орта білімнен кейінгі білімнің білім беру бағдарламаларын іске асыратын білім беру ұйымдарына оқуға қабылдаудың үлгілік қағидаларын бекіту туралы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A4A3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Қазақстан Республикасы Білім және ғылым министрінің 2018 жылғы 18 қазандағы № 578 бұйрығы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A4A3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(2021.26.03. берілген өзгерістер мен толықтырулармен)</w:t>
            </w:r>
          </w:p>
        </w:tc>
      </w:tr>
      <w:tr w:rsidR="00772F1A" w:rsidRPr="009A4A32" w:rsidTr="00AB1988">
        <w:tc>
          <w:tcPr>
            <w:tcW w:w="425" w:type="dxa"/>
          </w:tcPr>
          <w:p w:rsidR="00772F1A" w:rsidRPr="009A4A32" w:rsidRDefault="00772F1A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0348" w:type="dxa"/>
          </w:tcPr>
          <w:p w:rsidR="00772F1A" w:rsidRPr="009A4A32" w:rsidRDefault="009A4A32" w:rsidP="00770E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4A32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>Оқытудың кредиттік технологиясы бойынша оқу процесін ұйымдастыру қағидаларын бекіту туралы</w:t>
            </w: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 xml:space="preserve"> </w:t>
            </w:r>
            <w:r w:rsidRPr="009A4A32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>Қазақстан Республикасы Білім және ғылым министрінің 2011 жылғы 20 сәуірдегі № 152 бұйрығы</w:t>
            </w: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 xml:space="preserve"> </w:t>
            </w:r>
            <w:r w:rsidRPr="009A4A32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>(2018.12.10. берілген өзгерістер мен толықтырулармен)</w:t>
            </w:r>
          </w:p>
        </w:tc>
      </w:tr>
      <w:tr w:rsidR="00772F1A" w:rsidRPr="006C6CC9" w:rsidTr="00AB1988">
        <w:tc>
          <w:tcPr>
            <w:tcW w:w="425" w:type="dxa"/>
          </w:tcPr>
          <w:p w:rsidR="00772F1A" w:rsidRPr="009A4A32" w:rsidRDefault="00772F1A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0348" w:type="dxa"/>
          </w:tcPr>
          <w:p w:rsidR="006C6CC9" w:rsidRPr="006C6CC9" w:rsidRDefault="006C6CC9" w:rsidP="00770E3F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</w:pPr>
            <w:r w:rsidRPr="006C6CC9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>Білім беру ұйымдарында эксперимент режимінде іске асырылатын білім беру бағдарламаларын әзірлеу, сынақтан өткізу және енгізу қағидаларын бекіту туралы</w:t>
            </w:r>
          </w:p>
          <w:p w:rsidR="00772F1A" w:rsidRPr="006C6CC9" w:rsidRDefault="006C6CC9" w:rsidP="00770E3F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C6CC9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>Қазақстан Республикасы Білім және ғылым министрінің 2015 жылғы 27 наурыздағы № 139 бұйрығы</w:t>
            </w: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 xml:space="preserve"> </w:t>
            </w:r>
            <w:r w:rsidRPr="006C6CC9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>(2020.07.04. берілген өзгерістермен)</w:t>
            </w:r>
          </w:p>
        </w:tc>
      </w:tr>
      <w:tr w:rsidR="00772F1A" w:rsidRPr="006C6CC9" w:rsidTr="00AB1988">
        <w:tc>
          <w:tcPr>
            <w:tcW w:w="425" w:type="dxa"/>
          </w:tcPr>
          <w:p w:rsidR="00772F1A" w:rsidRPr="006C6CC9" w:rsidRDefault="00772F1A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0348" w:type="dxa"/>
          </w:tcPr>
          <w:p w:rsidR="006C6CC9" w:rsidRPr="006C6CC9" w:rsidRDefault="006C6CC9" w:rsidP="00770E3F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C6CC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Орта, техникалық және кәсіптік, орта білімнен кейінгі білім беру ұйымдары үшін білім алушылардың үлгеріміне ағымдағы бақылауды, оларды аралық және қорытынды аттестаттауды өткізудің үлгілік қағидаларын бекіту туралы</w:t>
            </w:r>
          </w:p>
          <w:p w:rsidR="00772F1A" w:rsidRPr="006C6CC9" w:rsidRDefault="006C6CC9" w:rsidP="00770E3F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</w:pPr>
            <w:r w:rsidRPr="006C6CC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Республикасы Білім және ғылым министрінің 2008 жылғы 18 наурыздағы № 125 бұйрығы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C6CC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(2020.21.10. берілген өзгерістер мен толықтыруларымен)</w:t>
            </w:r>
          </w:p>
        </w:tc>
      </w:tr>
      <w:tr w:rsidR="002E6884" w:rsidRPr="006C6CC9" w:rsidTr="00AB1988">
        <w:tc>
          <w:tcPr>
            <w:tcW w:w="425" w:type="dxa"/>
          </w:tcPr>
          <w:p w:rsidR="002E6884" w:rsidRPr="006C6CC9" w:rsidRDefault="002E6884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0348" w:type="dxa"/>
          </w:tcPr>
          <w:p w:rsidR="002E6884" w:rsidRPr="006C6CC9" w:rsidRDefault="006C6CC9" w:rsidP="00770E3F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C6CC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Орта, техникалық және кәсіптік, орта білімнен кейінгі білім беру ұйымдарының педагогтері жүргізу үшін міндетті құжаттардың тізбесін және олардың нысандарын бекіту туралы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C6CC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Қазақстан Республикасы Білім және ғылым министрінің 2020 жылғы 6 сәуірдегі № 130 бұйры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ғы</w:t>
            </w:r>
          </w:p>
        </w:tc>
      </w:tr>
      <w:tr w:rsidR="00772F1A" w:rsidRPr="006C6CC9" w:rsidTr="006C6CC9">
        <w:trPr>
          <w:trHeight w:val="557"/>
        </w:trPr>
        <w:tc>
          <w:tcPr>
            <w:tcW w:w="425" w:type="dxa"/>
          </w:tcPr>
          <w:p w:rsidR="00772F1A" w:rsidRPr="006C6CC9" w:rsidRDefault="00772F1A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0348" w:type="dxa"/>
          </w:tcPr>
          <w:p w:rsidR="006C6CC9" w:rsidRPr="006C6CC9" w:rsidRDefault="006C6CC9" w:rsidP="00770E3F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ar-SA"/>
              </w:rPr>
            </w:pPr>
            <w:r w:rsidRPr="006C6CC9">
              <w:rPr>
                <w:rFonts w:ascii="Times New Roman" w:eastAsia="Calibri" w:hAnsi="Times New Roman" w:cs="Times New Roman"/>
                <w:sz w:val="28"/>
                <w:szCs w:val="28"/>
                <w:lang w:val="kk-KZ" w:eastAsia="ar-SA"/>
              </w:rPr>
              <w:t>Техникалық және кәсіптік, орта білімнен кейінгі білім беру ұйымдары үшін кәсіптік практиканы ұйымдастыру мен өткізу қағидаларын және практика базалары ретінде кәсіпорындарды (ұйымдарды) айқындау қағидаларын бекіту туралы</w:t>
            </w:r>
          </w:p>
          <w:p w:rsidR="00772F1A" w:rsidRPr="006C6CC9" w:rsidRDefault="006C6CC9" w:rsidP="00770E3F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C6CC9">
              <w:rPr>
                <w:rFonts w:ascii="Times New Roman" w:eastAsia="Calibri" w:hAnsi="Times New Roman" w:cs="Times New Roman"/>
                <w:sz w:val="28"/>
                <w:szCs w:val="28"/>
                <w:lang w:val="kk-KZ" w:eastAsia="ar-SA"/>
              </w:rPr>
              <w:lastRenderedPageBreak/>
              <w:t>Қазақстан Республикасы Білім және ғылым министрінің 2016 жылғы 29 қаңтардағы № 107 бұйрығы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 w:rsidRPr="006C6CC9">
              <w:rPr>
                <w:rFonts w:ascii="Times New Roman" w:eastAsia="Calibri" w:hAnsi="Times New Roman" w:cs="Times New Roman"/>
                <w:sz w:val="28"/>
                <w:szCs w:val="28"/>
                <w:lang w:val="kk-KZ" w:eastAsia="ar-SA"/>
              </w:rPr>
              <w:t>(2018.29.09. берілген өзгерістермен)</w:t>
            </w:r>
          </w:p>
        </w:tc>
      </w:tr>
      <w:tr w:rsidR="00A2125D" w:rsidRPr="006C6CC9" w:rsidTr="00AB1988">
        <w:trPr>
          <w:trHeight w:val="833"/>
        </w:trPr>
        <w:tc>
          <w:tcPr>
            <w:tcW w:w="425" w:type="dxa"/>
          </w:tcPr>
          <w:p w:rsidR="00A2125D" w:rsidRPr="006C6CC9" w:rsidRDefault="00A2125D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0348" w:type="dxa"/>
          </w:tcPr>
          <w:p w:rsidR="00A2125D" w:rsidRPr="00770E3F" w:rsidRDefault="00770E3F" w:rsidP="00770E3F">
            <w:pPr>
              <w:widowControl w:val="0"/>
              <w:tabs>
                <w:tab w:val="left" w:pos="567"/>
              </w:tabs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</w:pP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>«</w:t>
            </w:r>
            <w:r w:rsidR="006C6CC9" w:rsidRPr="006C6CC9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>Колледждер ЖОО-мен бірлесіп әзірлеген қолданбалы бакалавриаттың жұмыс оқу жоспарлары мен бағдарламаларын қарау туралы</w:t>
            </w: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 xml:space="preserve">» </w:t>
            </w:r>
            <w:r w:rsidR="006C6CC9" w:rsidRPr="006C6CC9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>ҚР БҒМ ТжКБ</w:t>
            </w: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>Б</w:t>
            </w:r>
            <w:r w:rsidR="006C6CC9" w:rsidRPr="006C6CC9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 xml:space="preserve"> мәселелері жөніндегі Республикалық оқу-әдістемелік кеңесінің 17.08.2018 ж. №3 қорытындысы</w:t>
            </w:r>
          </w:p>
        </w:tc>
      </w:tr>
      <w:tr w:rsidR="00772F1A" w:rsidRPr="00770E3F" w:rsidTr="00AB1988">
        <w:tc>
          <w:tcPr>
            <w:tcW w:w="425" w:type="dxa"/>
          </w:tcPr>
          <w:p w:rsidR="00772F1A" w:rsidRPr="006C6CC9" w:rsidRDefault="00772F1A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0348" w:type="dxa"/>
          </w:tcPr>
          <w:p w:rsidR="00772F1A" w:rsidRPr="00770E3F" w:rsidRDefault="00770E3F" w:rsidP="00770E3F">
            <w:pPr>
              <w:widowControl w:val="0"/>
              <w:tabs>
                <w:tab w:val="left" w:pos="567"/>
                <w:tab w:val="left" w:pos="6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70E3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Қарағанды облысының білім басқармасының бұйрығы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770E3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Қарағанды облысының білім бас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қармасы» ММ 19.07.2018 ж. №317 «Э</w:t>
            </w:r>
            <w:r w:rsidRPr="00770E3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ксперименттік 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ңның мәртебесі туралы») бұйрығы</w:t>
            </w:r>
          </w:p>
        </w:tc>
      </w:tr>
      <w:tr w:rsidR="00772F1A" w:rsidRPr="00060508" w:rsidTr="00AB1988">
        <w:tc>
          <w:tcPr>
            <w:tcW w:w="425" w:type="dxa"/>
          </w:tcPr>
          <w:p w:rsidR="00772F1A" w:rsidRPr="00770E3F" w:rsidRDefault="00772F1A" w:rsidP="00C442A5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10348" w:type="dxa"/>
          </w:tcPr>
          <w:p w:rsidR="00772F1A" w:rsidRPr="00770E3F" w:rsidRDefault="00770E3F" w:rsidP="00A2125D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Медколледж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дер</w:t>
            </w:r>
          </w:p>
        </w:tc>
      </w:tr>
      <w:tr w:rsidR="00772F1A" w:rsidRPr="00060508" w:rsidTr="00AB1988">
        <w:tc>
          <w:tcPr>
            <w:tcW w:w="425" w:type="dxa"/>
          </w:tcPr>
          <w:p w:rsidR="00772F1A" w:rsidRPr="00060508" w:rsidRDefault="00772F1A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772F1A" w:rsidRPr="00060508" w:rsidRDefault="00770E3F" w:rsidP="00770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Медициналық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және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фармацевтикалық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мамандықтар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бойынша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мемлекеттік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жалпыға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бірдей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міндетті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стандарттар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мен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үлгілік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к</w:t>
            </w:r>
            <w:proofErr w:type="gram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әсіптік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оқу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бағдарламаларын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бекіту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Қазақстан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Республикасының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Денсаулық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сақтау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және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әлеуметтік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даму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министрлігінің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2015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жылғы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31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шілдедегі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№ 647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бұйрығы</w:t>
            </w:r>
            <w:proofErr w:type="spellEnd"/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 xml:space="preserve"> </w:t>
            </w:r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(2020.21.02.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берілген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өзгерістер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мен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толықтырулармен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)</w:t>
            </w:r>
          </w:p>
        </w:tc>
      </w:tr>
      <w:tr w:rsidR="00772F1A" w:rsidRPr="00060508" w:rsidTr="00AB1988">
        <w:tc>
          <w:tcPr>
            <w:tcW w:w="425" w:type="dxa"/>
          </w:tcPr>
          <w:p w:rsidR="00772F1A" w:rsidRPr="00060508" w:rsidRDefault="00772F1A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772F1A" w:rsidRPr="00770E3F" w:rsidRDefault="00770E3F" w:rsidP="00770E3F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>«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Мейіргер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ісі</w:t>
            </w:r>
            <w:proofErr w:type="spellEnd"/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kk-KZ"/>
              </w:rPr>
              <w:t>»</w:t>
            </w:r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мамандығы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бойынша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қолданбалы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және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академиялық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бакалавриат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студенттерінің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клиникал</w:t>
            </w:r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ық</w:t>
            </w:r>
            <w:proofErr w:type="spellEnd"/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практикасы</w:t>
            </w:r>
            <w:proofErr w:type="spellEnd"/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нұсқаулық</w:t>
            </w:r>
            <w:proofErr w:type="spellEnd"/>
          </w:p>
        </w:tc>
      </w:tr>
      <w:tr w:rsidR="00772F1A" w:rsidRPr="00060508" w:rsidTr="00AB1988">
        <w:tc>
          <w:tcPr>
            <w:tcW w:w="425" w:type="dxa"/>
          </w:tcPr>
          <w:p w:rsidR="00772F1A" w:rsidRPr="00060508" w:rsidRDefault="00772F1A" w:rsidP="00C442A5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772F1A" w:rsidRPr="00770E3F" w:rsidRDefault="00770E3F" w:rsidP="00770E3F">
            <w:pPr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Қазақстанда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қолданбалы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бакалавриат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ба</w:t>
            </w:r>
            <w:proofErr w:type="gram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ғдарламасын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іске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асыру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мәселелерінде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жоғары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медициналық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колледждерге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арналған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басшылық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Қазақстан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Республикасы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Денсаулық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сақтау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министрлігі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2019 </w:t>
            </w:r>
            <w:proofErr w:type="spellStart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жылғы</w:t>
            </w:r>
            <w:proofErr w:type="spellEnd"/>
            <w:r w:rsidRPr="00770E3F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</w:tr>
      <w:tr w:rsidR="00772F1A" w:rsidRPr="00060508" w:rsidTr="00AB1988">
        <w:tc>
          <w:tcPr>
            <w:tcW w:w="425" w:type="dxa"/>
          </w:tcPr>
          <w:p w:rsidR="00772F1A" w:rsidRPr="00060508" w:rsidRDefault="00772F1A" w:rsidP="00C442A5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772F1A" w:rsidRPr="00060508" w:rsidRDefault="00770E3F" w:rsidP="000D36EE">
            <w:pPr>
              <w:widowControl w:val="0"/>
              <w:tabs>
                <w:tab w:val="left" w:pos="567"/>
              </w:tabs>
              <w:suppressAutoHyphens/>
              <w:ind w:left="99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70E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Ұсынылды</w:t>
            </w:r>
            <w:proofErr w:type="spellEnd"/>
          </w:p>
        </w:tc>
      </w:tr>
      <w:tr w:rsidR="00772F1A" w:rsidRPr="00060508" w:rsidTr="00AB1988">
        <w:tc>
          <w:tcPr>
            <w:tcW w:w="425" w:type="dxa"/>
          </w:tcPr>
          <w:p w:rsidR="00772F1A" w:rsidRPr="00060508" w:rsidRDefault="00772F1A" w:rsidP="00AB1988">
            <w:pPr>
              <w:pStyle w:val="a4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8" w:type="dxa"/>
          </w:tcPr>
          <w:p w:rsidR="00772F1A" w:rsidRPr="00770E3F" w:rsidRDefault="00770E3F" w:rsidP="00770E3F">
            <w:pPr>
              <w:pStyle w:val="Default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770E3F">
              <w:rPr>
                <w:rFonts w:eastAsia="Calibri"/>
                <w:sz w:val="28"/>
                <w:szCs w:val="28"/>
                <w:lang w:eastAsia="ar-SA"/>
              </w:rPr>
              <w:t>Қолданбалы</w:t>
            </w:r>
            <w:proofErr w:type="spellEnd"/>
            <w:r w:rsidRPr="00770E3F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70E3F">
              <w:rPr>
                <w:rFonts w:eastAsia="Calibri"/>
                <w:sz w:val="28"/>
                <w:szCs w:val="28"/>
                <w:lang w:eastAsia="ar-SA"/>
              </w:rPr>
              <w:t>бакалавриаттың</w:t>
            </w:r>
            <w:proofErr w:type="spellEnd"/>
            <w:r w:rsidRPr="00770E3F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70E3F">
              <w:rPr>
                <w:rFonts w:eastAsia="Calibri"/>
                <w:sz w:val="28"/>
                <w:szCs w:val="28"/>
                <w:lang w:eastAsia="ar-SA"/>
              </w:rPr>
              <w:t>білім</w:t>
            </w:r>
            <w:proofErr w:type="spellEnd"/>
            <w:r w:rsidRPr="00770E3F">
              <w:rPr>
                <w:rFonts w:eastAsia="Calibri"/>
                <w:sz w:val="28"/>
                <w:szCs w:val="28"/>
                <w:lang w:eastAsia="ar-SA"/>
              </w:rPr>
              <w:t xml:space="preserve"> беру </w:t>
            </w:r>
            <w:proofErr w:type="spellStart"/>
            <w:r w:rsidRPr="00770E3F">
              <w:rPr>
                <w:rFonts w:eastAsia="Calibri"/>
                <w:sz w:val="28"/>
                <w:szCs w:val="28"/>
                <w:lang w:eastAsia="ar-SA"/>
              </w:rPr>
              <w:t>бағдарламаларын</w:t>
            </w:r>
            <w:proofErr w:type="spellEnd"/>
            <w:r w:rsidRPr="00770E3F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70E3F">
              <w:rPr>
                <w:rFonts w:eastAsia="Calibri"/>
                <w:sz w:val="28"/>
                <w:szCs w:val="28"/>
                <w:lang w:eastAsia="ar-SA"/>
              </w:rPr>
              <w:t>әзірлеу</w:t>
            </w:r>
            <w:proofErr w:type="spellEnd"/>
            <w:r w:rsidRPr="00770E3F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70E3F">
              <w:rPr>
                <w:rFonts w:eastAsia="Calibri"/>
                <w:sz w:val="28"/>
                <w:szCs w:val="28"/>
                <w:lang w:eastAsia="ar-SA"/>
              </w:rPr>
              <w:t>және</w:t>
            </w:r>
            <w:proofErr w:type="spellEnd"/>
            <w:r w:rsidRPr="00770E3F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70E3F">
              <w:rPr>
                <w:rFonts w:eastAsia="Calibri"/>
                <w:sz w:val="28"/>
                <w:szCs w:val="28"/>
                <w:lang w:eastAsia="ar-SA"/>
              </w:rPr>
              <w:t>енгізу</w:t>
            </w:r>
            <w:proofErr w:type="spellEnd"/>
            <w:r w:rsidRPr="00770E3F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бойынша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әдістемелік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ұсынымдар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val="kk-KZ" w:eastAsia="ar-SA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Кәсі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>қор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kk-KZ" w:eastAsia="ar-SA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Холдингі</w:t>
            </w:r>
            <w:proofErr w:type="spellEnd"/>
            <w:r>
              <w:rPr>
                <w:rFonts w:eastAsia="Calibri"/>
                <w:sz w:val="28"/>
                <w:szCs w:val="28"/>
                <w:lang w:val="kk-KZ" w:eastAsia="ar-SA"/>
              </w:rPr>
              <w:t xml:space="preserve"> «</w:t>
            </w:r>
            <w:r w:rsidRPr="00770E3F">
              <w:rPr>
                <w:rFonts w:eastAsia="Calibri"/>
                <w:sz w:val="28"/>
                <w:szCs w:val="28"/>
                <w:lang w:eastAsia="ar-SA"/>
              </w:rPr>
              <w:t>КЕАҚ»)</w:t>
            </w:r>
          </w:p>
        </w:tc>
      </w:tr>
    </w:tbl>
    <w:p w:rsidR="004B66F9" w:rsidRPr="00060508" w:rsidRDefault="004B66F9" w:rsidP="008112C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B66F9" w:rsidRPr="0006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1BD"/>
    <w:multiLevelType w:val="hybridMultilevel"/>
    <w:tmpl w:val="5FD4B95E"/>
    <w:lvl w:ilvl="0" w:tplc="AC605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2304"/>
    <w:multiLevelType w:val="hybridMultilevel"/>
    <w:tmpl w:val="B8701D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E695C"/>
    <w:multiLevelType w:val="hybridMultilevel"/>
    <w:tmpl w:val="F61EA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B656A"/>
    <w:multiLevelType w:val="hybridMultilevel"/>
    <w:tmpl w:val="C2801DE2"/>
    <w:lvl w:ilvl="0" w:tplc="EB744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5F67"/>
    <w:multiLevelType w:val="hybridMultilevel"/>
    <w:tmpl w:val="554251F6"/>
    <w:lvl w:ilvl="0" w:tplc="BF606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C1"/>
    <w:rsid w:val="00060508"/>
    <w:rsid w:val="00062BAF"/>
    <w:rsid w:val="000D36EE"/>
    <w:rsid w:val="001455EC"/>
    <w:rsid w:val="002438C8"/>
    <w:rsid w:val="002A18DF"/>
    <w:rsid w:val="002E6884"/>
    <w:rsid w:val="00327430"/>
    <w:rsid w:val="00425057"/>
    <w:rsid w:val="004B66F9"/>
    <w:rsid w:val="004F6064"/>
    <w:rsid w:val="006C6CC9"/>
    <w:rsid w:val="00770E3F"/>
    <w:rsid w:val="00772F1A"/>
    <w:rsid w:val="008112C1"/>
    <w:rsid w:val="00817EE9"/>
    <w:rsid w:val="008B0139"/>
    <w:rsid w:val="008F6A6B"/>
    <w:rsid w:val="00922F14"/>
    <w:rsid w:val="009A4A32"/>
    <w:rsid w:val="00A076B7"/>
    <w:rsid w:val="00A2125D"/>
    <w:rsid w:val="00A96EDF"/>
    <w:rsid w:val="00AA03B0"/>
    <w:rsid w:val="00AB0B6A"/>
    <w:rsid w:val="00AB1988"/>
    <w:rsid w:val="00AE6AE9"/>
    <w:rsid w:val="00C211FB"/>
    <w:rsid w:val="00CE1C6D"/>
    <w:rsid w:val="00EA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3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B1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3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B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Абишева</dc:creator>
  <cp:lastModifiedBy>Меруерт</cp:lastModifiedBy>
  <cp:revision>22</cp:revision>
  <cp:lastPrinted>2021-04-15T11:23:00Z</cp:lastPrinted>
  <dcterms:created xsi:type="dcterms:W3CDTF">2021-04-15T09:12:00Z</dcterms:created>
  <dcterms:modified xsi:type="dcterms:W3CDTF">2021-04-20T10:10:00Z</dcterms:modified>
</cp:coreProperties>
</file>